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19" w:rsidRPr="00C916AB" w:rsidRDefault="001C1D19" w:rsidP="001C1D19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20"/>
          <w:sz w:val="20"/>
          <w:szCs w:val="20"/>
        </w:rPr>
      </w:pPr>
      <w:r w:rsidRPr="00C916AB">
        <w:rPr>
          <w:rFonts w:ascii="Verdana" w:eastAsia="Times New Roman" w:hAnsi="Verdana" w:cs="Times New Roman"/>
          <w:b/>
          <w:color w:val="000020"/>
          <w:sz w:val="20"/>
          <w:szCs w:val="20"/>
        </w:rPr>
        <w:t>ZASADY REKRUTACJI DO KLAS PIERWSZYCH PUBLICZNYCH SZKOŁ PODSTAWOWYCH DZIAŁAJĄCYCH NA TERENIA MIASTA I GMINY LIPSKO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Określa się następujące zasady przyjmowania </w:t>
      </w: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i postępowania rekrutacyjnego dla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kla</w:t>
      </w:r>
      <w:r>
        <w:rPr>
          <w:rFonts w:ascii="Verdana" w:eastAsia="Times New Roman" w:hAnsi="Verdana" w:cs="Times New Roman"/>
          <w:color w:val="000020"/>
          <w:sz w:val="18"/>
          <w:szCs w:val="18"/>
        </w:rPr>
        <w:t>s pierwszych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 na rok szkolny 2016/2017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F6428">
        <w:rPr>
          <w:rFonts w:ascii="Verdana" w:eastAsia="Times New Roman" w:hAnsi="Verdana" w:cs="Times New Roman"/>
          <w:b/>
          <w:color w:val="000020"/>
          <w:sz w:val="18"/>
          <w:szCs w:val="18"/>
          <w:u w:val="single"/>
        </w:rPr>
        <w:t>I ETAP</w:t>
      </w:r>
    </w:p>
    <w:p w:rsidR="001C1D19" w:rsidRPr="006F6428" w:rsidRDefault="001C1D19" w:rsidP="001C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20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1. 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Od 17 marca do 15 kwietnia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 2016r.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 - składanie  do sekretariatu szkoły deklaracji  realizacji obowiązku szkolnego w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Publicznych Szkołach Podstawowych działających na terenie Miasta i Gminy Lipsko.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1)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Do szkoły przyjmowane są z urzędu wszystkie dzieci zamieszkałe w obwodzie szkoły.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2)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Kandydaci zamieszkali poza obwodem szkoły mogą być przyjęci do klasy pierwszej, jeśli szkoła dysponuje wolnymi miejscami. </w:t>
      </w:r>
    </w:p>
    <w:p w:rsidR="001C1D19" w:rsidRPr="006F6428" w:rsidRDefault="001C1D19" w:rsidP="001C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20"/>
          <w:sz w:val="18"/>
          <w:szCs w:val="18"/>
        </w:rPr>
      </w:pP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3)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W przypadku większej liczby kandydatów niż miejsc, przeprowadza się postępowanie rekrutacyjne prowadzone przez Komisję Rekrutacyjną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–w składzie osobowym 3 nauczycieli danej szkoły.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2.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Określa się następujące kryteria uwzględniane podczas postępowania rekrutacyjnego  dzieci zamieszkałych poza obwodem szkoły: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1)  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Kandydat uczęszczał do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oddziału przedszkolnego w danej placówce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- </w:t>
      </w: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10 pkt.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 xml:space="preserve">2) 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Rodzeństwo kandydata realizuje obowiązek szkolny w tej szkole- </w:t>
      </w: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6 pkt.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 xml:space="preserve">3) 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Inna uzasadniona przez rodzica/ prawnego opiekuna sytuacja- </w:t>
      </w: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4 pkt.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3. 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Komisja Rekrutacyjna może zażądać przedstawienia dokumentów potwierdzających dane zapisane we wniosku.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 xml:space="preserve">     </w:t>
      </w: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4. W przypadku spełnienia równocześnie przez kandydata kilku kryteriów sumuje się liczbę  punktów.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 </w:t>
      </w:r>
      <w:r w:rsidRPr="006F6428">
        <w:rPr>
          <w:rFonts w:ascii="Verdana" w:eastAsia="Times New Roman" w:hAnsi="Verdana" w:cs="Times New Roman"/>
          <w:i/>
          <w:iCs/>
          <w:color w:val="000020"/>
          <w:sz w:val="18"/>
          <w:szCs w:val="18"/>
        </w:rPr>
        <w:t>Jeśli w postępowaniu rekrutacyjnym okaże się, że kandydaci mają taka samą liczbę punktów, o przyjęciu decyduje kolejność zgłoszeń.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 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20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5. 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Do 25 kwietnia do godz.12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  <w:vertAlign w:val="superscript"/>
        </w:rPr>
        <w:t xml:space="preserve">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tej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– szkoła ogłasza wyniki rekrutacji do kl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asy pierwszej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poprzez zamieszczenie stosownej informacji na tablicy informacyjnej dla rodziców w szkole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 xml:space="preserve"> – zakończenie I etapu.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F6428">
        <w:rPr>
          <w:rFonts w:ascii="Verdana" w:eastAsia="Times New Roman" w:hAnsi="Verdana" w:cs="Times New Roman"/>
          <w:b/>
          <w:color w:val="000020"/>
          <w:sz w:val="18"/>
          <w:szCs w:val="18"/>
          <w:u w:val="single"/>
        </w:rPr>
        <w:t>II ETAP UZUPEŁNIAJĄCY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6.  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Od 25 kwietnia do 25 sierpnia – składanie wniosków o przyjęcie dziecka do klasy pierwszej w rekrutacji uzupełniającej  (jeśli po I etapie rekrutacji są wolne miejsca). Zasady rekrutacji jak w I etapie. </w:t>
      </w:r>
    </w:p>
    <w:p w:rsidR="001C1D19" w:rsidRPr="00A54340" w:rsidRDefault="001C1D19" w:rsidP="001C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Times New Roman" w:hAnsi="Verdana" w:cs="Times New Roman"/>
          <w:color w:val="000020"/>
          <w:sz w:val="18"/>
          <w:szCs w:val="18"/>
        </w:rPr>
        <w:t xml:space="preserve">      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7.</w:t>
      </w:r>
      <w:r>
        <w:rPr>
          <w:rFonts w:ascii="Verdana" w:eastAsia="Times New Roman" w:hAnsi="Verdana" w:cs="Times New Roman"/>
          <w:color w:val="000020"/>
          <w:sz w:val="18"/>
          <w:szCs w:val="18"/>
        </w:rPr>
        <w:t>  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>Do 31 sierpnia do godz. 15</w:t>
      </w:r>
      <w:r w:rsidRPr="006F6428">
        <w:rPr>
          <w:rFonts w:ascii="Verdana" w:eastAsia="Times New Roman" w:hAnsi="Verdana" w:cs="Times New Roman"/>
          <w:color w:val="000020"/>
          <w:sz w:val="18"/>
          <w:szCs w:val="18"/>
        </w:rPr>
        <w:t>- tej</w:t>
      </w:r>
      <w:r w:rsidRPr="00A54340">
        <w:rPr>
          <w:rFonts w:ascii="Verdana" w:eastAsia="Times New Roman" w:hAnsi="Verdana" w:cs="Times New Roman"/>
          <w:color w:val="000020"/>
          <w:sz w:val="18"/>
          <w:szCs w:val="18"/>
        </w:rPr>
        <w:t xml:space="preserve"> – ogłoszenie wyników rekrutacji uzupełniającej poprzez zamieszczenie stosownej informacji na tablicy informacyjnej dla rodziców w szkole.</w:t>
      </w:r>
    </w:p>
    <w:p w:rsidR="001C1D19" w:rsidRPr="00B7133F" w:rsidRDefault="001C1D19" w:rsidP="001C1D19">
      <w:pPr>
        <w:rPr>
          <w:rFonts w:ascii="Verdana" w:hAnsi="Verdana"/>
          <w:sz w:val="20"/>
          <w:szCs w:val="20"/>
        </w:rPr>
      </w:pPr>
      <w:r w:rsidRPr="00B7133F">
        <w:rPr>
          <w:rFonts w:ascii="Verdana" w:hAnsi="Verdana"/>
          <w:sz w:val="20"/>
          <w:szCs w:val="20"/>
        </w:rPr>
        <w:t>8. Wzory wniosków i</w:t>
      </w:r>
      <w:r w:rsidR="00670848">
        <w:rPr>
          <w:rFonts w:ascii="Verdana" w:hAnsi="Verdana"/>
          <w:sz w:val="20"/>
          <w:szCs w:val="20"/>
        </w:rPr>
        <w:t xml:space="preserve"> deklaracji dostępne w </w:t>
      </w:r>
      <w:r w:rsidRPr="00B7133F">
        <w:rPr>
          <w:rFonts w:ascii="Verdana" w:hAnsi="Verdana"/>
          <w:sz w:val="20"/>
          <w:szCs w:val="20"/>
        </w:rPr>
        <w:t>sekretariacie</w:t>
      </w:r>
      <w:r w:rsidR="00670848">
        <w:rPr>
          <w:rFonts w:ascii="Verdana" w:hAnsi="Verdana"/>
          <w:sz w:val="20"/>
          <w:szCs w:val="20"/>
        </w:rPr>
        <w:t xml:space="preserve"> szkoły</w:t>
      </w:r>
      <w:r w:rsidRPr="00B7133F">
        <w:rPr>
          <w:rFonts w:ascii="Verdana" w:hAnsi="Verdana"/>
          <w:sz w:val="20"/>
          <w:szCs w:val="20"/>
        </w:rPr>
        <w:t>.</w:t>
      </w:r>
    </w:p>
    <w:p w:rsidR="003E07E3" w:rsidRDefault="003E07E3"/>
    <w:sectPr w:rsidR="003E07E3" w:rsidSect="004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1D19"/>
    <w:rsid w:val="001C1D19"/>
    <w:rsid w:val="003E07E3"/>
    <w:rsid w:val="0044482E"/>
    <w:rsid w:val="00670848"/>
    <w:rsid w:val="008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>PSP Lipsko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Halina_Sobulska</dc:creator>
  <cp:keywords/>
  <dc:description/>
  <cp:lastModifiedBy>Halina_Sobulska</cp:lastModifiedBy>
  <cp:revision>5</cp:revision>
  <dcterms:created xsi:type="dcterms:W3CDTF">2016-09-21T10:46:00Z</dcterms:created>
  <dcterms:modified xsi:type="dcterms:W3CDTF">2016-09-21T10:48:00Z</dcterms:modified>
</cp:coreProperties>
</file>